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D0E062">
      <w:pPr>
        <w:jc w:val="center"/>
        <w:textAlignment w:val="baseline"/>
        <w:rPr>
          <w:rFonts w:hint="eastAsia" w:ascii="黑体" w:eastAsia="黑体"/>
          <w:bCs/>
          <w:color w:val="auto"/>
          <w:sz w:val="54"/>
          <w:szCs w:val="36"/>
          <w:lang w:val="en-US" w:eastAsia="zh-CN"/>
        </w:rPr>
      </w:pPr>
      <w:bookmarkStart w:id="0" w:name="_Toc20384570"/>
      <w:bookmarkEnd w:id="0"/>
      <w:r>
        <w:rPr>
          <w:rFonts w:hint="eastAsia" w:ascii="黑体" w:eastAsia="黑体"/>
          <w:bCs/>
          <w:color w:val="auto"/>
          <w:sz w:val="54"/>
          <w:szCs w:val="36"/>
        </w:rPr>
        <w:t>娄底职业技术学院</w:t>
      </w:r>
      <w:r>
        <w:rPr>
          <w:rFonts w:hint="eastAsia" w:ascii="黑体" w:eastAsia="黑体"/>
          <w:bCs/>
          <w:color w:val="auto"/>
          <w:sz w:val="54"/>
          <w:szCs w:val="36"/>
          <w:lang w:val="en-US" w:eastAsia="zh-CN"/>
        </w:rPr>
        <w:t>2025年自训教官供餐项目</w:t>
      </w:r>
    </w:p>
    <w:p w14:paraId="143B8AAB">
      <w:pPr>
        <w:jc w:val="center"/>
        <w:textAlignment w:val="baseline"/>
        <w:rPr>
          <w:rFonts w:ascii="黑体" w:eastAsia="黑体"/>
          <w:bCs/>
          <w:color w:val="auto"/>
          <w:sz w:val="72"/>
          <w:szCs w:val="36"/>
        </w:rPr>
      </w:pPr>
    </w:p>
    <w:p w14:paraId="4609CB29">
      <w:pPr>
        <w:jc w:val="center"/>
        <w:textAlignment w:val="baseline"/>
        <w:rPr>
          <w:rFonts w:ascii="黑体" w:eastAsia="黑体"/>
          <w:bCs/>
          <w:color w:val="auto"/>
          <w:sz w:val="72"/>
          <w:szCs w:val="36"/>
        </w:rPr>
      </w:pPr>
    </w:p>
    <w:p w14:paraId="38926B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400" w:lineRule="exact"/>
        <w:jc w:val="center"/>
        <w:textAlignment w:val="baseline"/>
        <w:rPr>
          <w:rFonts w:ascii="方正小标宋简体" w:eastAsia="方正小标宋简体"/>
          <w:bCs/>
          <w:color w:val="auto"/>
          <w:sz w:val="106"/>
          <w:szCs w:val="84"/>
        </w:rPr>
      </w:pPr>
      <w:r>
        <w:rPr>
          <w:rFonts w:hint="eastAsia" w:ascii="方正小标宋简体" w:eastAsia="方正小标宋简体"/>
          <w:bCs/>
          <w:color w:val="auto"/>
          <w:sz w:val="106"/>
          <w:szCs w:val="84"/>
        </w:rPr>
        <w:t>采</w:t>
      </w:r>
    </w:p>
    <w:p w14:paraId="40BF4E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400" w:lineRule="exact"/>
        <w:jc w:val="center"/>
        <w:textAlignment w:val="baseline"/>
        <w:rPr>
          <w:rFonts w:ascii="方正小标宋简体" w:eastAsia="方正小标宋简体"/>
          <w:bCs/>
          <w:color w:val="auto"/>
          <w:sz w:val="106"/>
          <w:szCs w:val="84"/>
        </w:rPr>
      </w:pPr>
      <w:r>
        <w:rPr>
          <w:rFonts w:hint="eastAsia" w:ascii="方正小标宋简体" w:eastAsia="方正小标宋简体"/>
          <w:bCs/>
          <w:color w:val="auto"/>
          <w:sz w:val="106"/>
          <w:szCs w:val="84"/>
        </w:rPr>
        <w:t>购</w:t>
      </w:r>
    </w:p>
    <w:p w14:paraId="15700D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400" w:lineRule="exact"/>
        <w:jc w:val="center"/>
        <w:textAlignment w:val="baseline"/>
        <w:rPr>
          <w:rFonts w:ascii="方正小标宋简体" w:eastAsia="方正小标宋简体"/>
          <w:bCs/>
          <w:color w:val="auto"/>
          <w:sz w:val="106"/>
          <w:szCs w:val="84"/>
        </w:rPr>
      </w:pPr>
      <w:r>
        <w:rPr>
          <w:rFonts w:hint="eastAsia" w:ascii="方正小标宋简体" w:eastAsia="方正小标宋简体"/>
          <w:bCs/>
          <w:color w:val="auto"/>
          <w:sz w:val="106"/>
          <w:szCs w:val="84"/>
        </w:rPr>
        <w:t>需</w:t>
      </w:r>
    </w:p>
    <w:p w14:paraId="1EC757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400" w:lineRule="exact"/>
        <w:jc w:val="center"/>
        <w:textAlignment w:val="baseline"/>
        <w:rPr>
          <w:rFonts w:ascii="方正小标宋简体" w:eastAsia="方正小标宋简体"/>
          <w:bCs/>
          <w:color w:val="auto"/>
          <w:sz w:val="106"/>
          <w:szCs w:val="84"/>
        </w:rPr>
      </w:pPr>
      <w:r>
        <w:rPr>
          <w:rFonts w:hint="eastAsia" w:ascii="方正小标宋简体" w:eastAsia="方正小标宋简体"/>
          <w:bCs/>
          <w:color w:val="auto"/>
          <w:sz w:val="106"/>
          <w:szCs w:val="84"/>
        </w:rPr>
        <w:t>求</w:t>
      </w:r>
    </w:p>
    <w:p w14:paraId="181F057B">
      <w:pPr>
        <w:textAlignment w:val="baseline"/>
        <w:rPr>
          <w:rFonts w:ascii="黑体" w:eastAsia="黑体"/>
          <w:color w:val="auto"/>
          <w:sz w:val="20"/>
        </w:rPr>
      </w:pPr>
    </w:p>
    <w:p w14:paraId="53157015">
      <w:pPr>
        <w:textAlignment w:val="baseline"/>
        <w:rPr>
          <w:rFonts w:ascii="黑体" w:eastAsia="黑体"/>
          <w:color w:val="auto"/>
          <w:sz w:val="20"/>
        </w:rPr>
      </w:pPr>
    </w:p>
    <w:p w14:paraId="2D52E037">
      <w:pPr>
        <w:jc w:val="center"/>
        <w:textAlignment w:val="baseline"/>
        <w:rPr>
          <w:rFonts w:ascii="黑体" w:eastAsia="黑体"/>
          <w:color w:val="auto"/>
          <w:sz w:val="44"/>
          <w:szCs w:val="44"/>
        </w:rPr>
      </w:pPr>
    </w:p>
    <w:p w14:paraId="1591D1A2">
      <w:pPr>
        <w:pStyle w:val="3"/>
        <w:textAlignment w:val="baseline"/>
        <w:rPr>
          <w:color w:val="auto"/>
        </w:rPr>
      </w:pPr>
    </w:p>
    <w:p w14:paraId="22364E88">
      <w:pPr>
        <w:jc w:val="center"/>
        <w:textAlignment w:val="baseline"/>
        <w:rPr>
          <w:rFonts w:hint="eastAsia" w:ascii="黑体" w:eastAsia="黑体"/>
          <w:color w:val="auto"/>
          <w:sz w:val="42"/>
          <w:szCs w:val="44"/>
          <w:lang w:val="en-US" w:eastAsia="zh-CN"/>
        </w:rPr>
      </w:pPr>
      <w:r>
        <w:rPr>
          <w:rFonts w:hint="eastAsia" w:ascii="黑体" w:eastAsia="黑体"/>
          <w:color w:val="auto"/>
          <w:sz w:val="42"/>
          <w:szCs w:val="44"/>
          <w:lang w:val="en-US" w:eastAsia="zh-CN"/>
        </w:rPr>
        <w:t>资产处</w:t>
      </w:r>
    </w:p>
    <w:p w14:paraId="220C7E12">
      <w:pPr>
        <w:jc w:val="center"/>
        <w:textAlignment w:val="baseline"/>
        <w:rPr>
          <w:rFonts w:ascii="黑体" w:eastAsia="黑体"/>
          <w:color w:val="auto"/>
          <w:sz w:val="42"/>
          <w:szCs w:val="44"/>
        </w:rPr>
      </w:pPr>
      <w:r>
        <w:rPr>
          <w:rFonts w:ascii="黑体" w:eastAsia="黑体"/>
          <w:color w:val="auto"/>
          <w:sz w:val="42"/>
          <w:szCs w:val="44"/>
        </w:rPr>
        <w:t>202</w:t>
      </w:r>
      <w:r>
        <w:rPr>
          <w:rFonts w:hint="eastAsia" w:ascii="黑体" w:eastAsia="黑体"/>
          <w:color w:val="auto"/>
          <w:sz w:val="42"/>
          <w:szCs w:val="44"/>
          <w:lang w:val="en-US" w:eastAsia="zh-CN"/>
        </w:rPr>
        <w:t>5</w:t>
      </w:r>
      <w:r>
        <w:rPr>
          <w:rFonts w:hint="eastAsia" w:ascii="黑体" w:eastAsia="黑体"/>
          <w:color w:val="auto"/>
          <w:sz w:val="42"/>
          <w:szCs w:val="44"/>
        </w:rPr>
        <w:t>年</w:t>
      </w:r>
      <w:r>
        <w:rPr>
          <w:rFonts w:hint="eastAsia" w:ascii="黑体" w:eastAsia="黑体"/>
          <w:color w:val="auto"/>
          <w:sz w:val="42"/>
          <w:szCs w:val="44"/>
          <w:lang w:val="en-US" w:eastAsia="zh-CN"/>
        </w:rPr>
        <w:t>7</w:t>
      </w:r>
      <w:r>
        <w:rPr>
          <w:rFonts w:hint="eastAsia" w:ascii="黑体" w:eastAsia="黑体"/>
          <w:color w:val="auto"/>
          <w:sz w:val="42"/>
          <w:szCs w:val="44"/>
        </w:rPr>
        <w:t>月</w:t>
      </w:r>
    </w:p>
    <w:p w14:paraId="4E43A0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  <w:sectPr>
          <w:footerReference r:id="rId3" w:type="default"/>
          <w:pgSz w:w="11906" w:h="16838"/>
          <w:pgMar w:top="1984" w:right="1797" w:bottom="1440" w:left="1797" w:header="851" w:footer="992" w:gutter="0"/>
          <w:pgNumType w:fmt="decimal" w:start="2"/>
          <w:cols w:space="0" w:num="1"/>
          <w:rtlGutter w:val="0"/>
          <w:docGrid w:type="lines" w:linePitch="312" w:charSpace="0"/>
        </w:sectPr>
      </w:pPr>
    </w:p>
    <w:p w14:paraId="05EB023E">
      <w:pPr>
        <w:jc w:val="center"/>
        <w:textAlignment w:val="baseline"/>
        <w:rPr>
          <w:rFonts w:hint="eastAsia" w:ascii="宋体" w:hAnsi="宋体" w:eastAsia="宋体" w:cs="宋体"/>
          <w:b/>
          <w:bCs/>
          <w:color w:val="auto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44"/>
          <w:szCs w:val="44"/>
        </w:rPr>
        <w:t>娄底职业技术学院202</w:t>
      </w: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lang w:val="en-US" w:eastAsia="zh-CN"/>
        </w:rPr>
        <w:t>5年自训教官</w:t>
      </w:r>
    </w:p>
    <w:p w14:paraId="297E1EF5">
      <w:pPr>
        <w:jc w:val="center"/>
        <w:textAlignment w:val="baseline"/>
        <w:rPr>
          <w:rFonts w:hint="eastAsia" w:asciiTheme="majorEastAsia" w:hAnsiTheme="majorEastAsia" w:eastAsiaTheme="majorEastAsia" w:cstheme="majorEastAsia"/>
          <w:b/>
          <w:bCs/>
          <w:color w:val="auto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lang w:val="en-US" w:eastAsia="zh-CN"/>
        </w:rPr>
        <w:t>供餐项目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44"/>
          <w:szCs w:val="44"/>
        </w:rPr>
        <w:t>采购需求</w:t>
      </w:r>
    </w:p>
    <w:p w14:paraId="4B637B6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jc w:val="center"/>
        <w:textAlignment w:val="baseline"/>
        <w:rPr>
          <w:rFonts w:ascii="楷体_GB2312" w:hAnsi="仿宋" w:eastAsia="楷体_GB2312" w:cs="仿宋"/>
          <w:color w:val="auto"/>
          <w:sz w:val="32"/>
          <w:szCs w:val="32"/>
        </w:rPr>
      </w:pPr>
    </w:p>
    <w:p w14:paraId="287C82CA">
      <w:pPr>
        <w:pStyle w:val="24"/>
        <w:numPr>
          <w:ilvl w:val="0"/>
          <w:numId w:val="2"/>
        </w:numPr>
        <w:spacing w:before="0" w:beforeAutospacing="0" w:after="0" w:afterAutospacing="0" w:line="450" w:lineRule="atLeast"/>
        <w:ind w:left="2240" w:hanging="2240" w:hangingChars="700"/>
        <w:jc w:val="both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项目名称：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娄底职业技术学院202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5年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eastAsia="zh-CN"/>
        </w:rPr>
        <w:t>自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训教官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供餐</w:t>
      </w:r>
      <w:bookmarkStart w:id="1" w:name="_GoBack"/>
      <w:bookmarkEnd w:id="1"/>
    </w:p>
    <w:p w14:paraId="290CDF35">
      <w:pPr>
        <w:pStyle w:val="24"/>
        <w:numPr>
          <w:ilvl w:val="0"/>
          <w:numId w:val="0"/>
        </w:numPr>
        <w:spacing w:before="0" w:beforeAutospacing="0" w:after="0" w:afterAutospacing="0" w:line="450" w:lineRule="atLeast"/>
        <w:ind w:firstLine="2249" w:firstLineChars="700"/>
        <w:jc w:val="both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采购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项目</w:t>
      </w:r>
    </w:p>
    <w:p w14:paraId="2F04F79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二、预算控制价：</w:t>
      </w:r>
      <w:r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lang w:val="en-US" w:eastAsia="zh-CN" w:bidi="ar-SA"/>
        </w:rPr>
        <w:t>¥297000元</w:t>
      </w:r>
    </w:p>
    <w:p w14:paraId="5D223646">
      <w:pPr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三、采购方式：竞争性谈判</w:t>
      </w:r>
    </w:p>
    <w:p w14:paraId="218F022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四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、资格条件</w:t>
      </w:r>
    </w:p>
    <w:p w14:paraId="7BDCAA5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baseline"/>
        <w:rPr>
          <w:rFonts w:hint="eastAsia" w:ascii="仿宋" w:hAnsi="仿宋" w:eastAsia="仿宋" w:cs="仿宋"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Cs/>
          <w:color w:val="auto"/>
          <w:sz w:val="32"/>
          <w:szCs w:val="32"/>
        </w:rPr>
        <w:t>1、投标人的基本资格条件：应当符合《政府采购法》第二十二条第一款的规定，即：</w:t>
      </w:r>
    </w:p>
    <w:p w14:paraId="43AC09D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baseline"/>
        <w:rPr>
          <w:rFonts w:hint="eastAsia" w:ascii="仿宋" w:hAnsi="仿宋" w:eastAsia="仿宋" w:cs="仿宋"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Cs/>
          <w:color w:val="auto"/>
          <w:sz w:val="32"/>
          <w:szCs w:val="32"/>
        </w:rPr>
        <w:t>（1）具有独立承担民事责任的能力；</w:t>
      </w:r>
    </w:p>
    <w:p w14:paraId="1BB7697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baseline"/>
        <w:rPr>
          <w:rFonts w:hint="eastAsia" w:ascii="仿宋" w:hAnsi="仿宋" w:eastAsia="仿宋" w:cs="仿宋"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Cs/>
          <w:color w:val="auto"/>
          <w:sz w:val="32"/>
          <w:szCs w:val="32"/>
        </w:rPr>
        <w:t>（2）具有良好的商业信誉和健全的财务会计制度；</w:t>
      </w:r>
    </w:p>
    <w:p w14:paraId="1A34FCD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baseline"/>
        <w:rPr>
          <w:rFonts w:hint="eastAsia" w:ascii="仿宋" w:hAnsi="仿宋" w:eastAsia="仿宋" w:cs="仿宋"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Cs/>
          <w:color w:val="auto"/>
          <w:sz w:val="32"/>
          <w:szCs w:val="32"/>
        </w:rPr>
        <w:t>（3）具有履行合同所必需的设备和专业技术能力；</w:t>
      </w:r>
    </w:p>
    <w:p w14:paraId="4B3CA2D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baseline"/>
        <w:rPr>
          <w:rFonts w:hint="eastAsia" w:ascii="仿宋" w:hAnsi="仿宋" w:eastAsia="仿宋" w:cs="仿宋"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Cs/>
          <w:color w:val="auto"/>
          <w:sz w:val="32"/>
          <w:szCs w:val="32"/>
        </w:rPr>
        <w:t>（4）有依法缴纳税收和社会保障资金的良好记录；</w:t>
      </w:r>
    </w:p>
    <w:p w14:paraId="5762734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baseline"/>
        <w:rPr>
          <w:rFonts w:hint="eastAsia" w:ascii="仿宋" w:hAnsi="仿宋" w:eastAsia="仿宋" w:cs="仿宋"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Cs/>
          <w:color w:val="auto"/>
          <w:sz w:val="32"/>
          <w:szCs w:val="32"/>
        </w:rPr>
        <w:t>（5）参加政府采购活动前三年内，在经营活动中没有重大违法记录；</w:t>
      </w:r>
    </w:p>
    <w:p w14:paraId="6E20FC4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baseline"/>
        <w:rPr>
          <w:rFonts w:hint="eastAsia" w:ascii="仿宋" w:hAnsi="仿宋" w:eastAsia="仿宋" w:cs="仿宋"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Cs/>
          <w:color w:val="auto"/>
          <w:sz w:val="32"/>
          <w:szCs w:val="32"/>
        </w:rPr>
        <w:t>（6）法律、行政法规规定的其他条件。</w:t>
      </w:r>
    </w:p>
    <w:p w14:paraId="5AD49E5D">
      <w:pPr>
        <w:pStyle w:val="2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根据《湖南省财政厅关于政府采购促进中小企业发展有关措施的通知》以上资格条件中的（2）（3）（4）（5）证明文件可以以承诺方式递交，如果是承诺方式，请提供《湖南省政府采购供应商资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格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承诺函》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(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附件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3)</w:t>
      </w:r>
    </w:p>
    <w:p w14:paraId="470FEAB1"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baseline"/>
        <w:rPr>
          <w:rFonts w:hint="eastAsia" w:ascii="仿宋" w:hAnsi="仿宋" w:eastAsia="仿宋" w:cs="仿宋"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Cs/>
          <w:color w:val="auto"/>
          <w:sz w:val="32"/>
          <w:szCs w:val="32"/>
        </w:rPr>
        <w:t>投标人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lang w:val="en-US" w:eastAsia="zh-CN"/>
        </w:rPr>
        <w:t>一般</w:t>
      </w:r>
      <w:r>
        <w:rPr>
          <w:rFonts w:hint="eastAsia" w:ascii="仿宋" w:hAnsi="仿宋" w:eastAsia="仿宋" w:cs="仿宋"/>
          <w:bCs/>
          <w:color w:val="auto"/>
          <w:sz w:val="32"/>
          <w:szCs w:val="32"/>
        </w:rPr>
        <w:t>资质条件：</w:t>
      </w:r>
    </w:p>
    <w:p w14:paraId="2A738EE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baseline"/>
        <w:rPr>
          <w:rFonts w:hint="eastAsia" w:ascii="仿宋" w:hAnsi="仿宋" w:eastAsia="仿宋" w:cs="仿宋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color w:val="auto"/>
          <w:sz w:val="32"/>
          <w:szCs w:val="32"/>
        </w:rPr>
        <w:t>投标人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lang w:val="en-US" w:eastAsia="zh-CN"/>
        </w:rPr>
        <w:t>的营业执照</w:t>
      </w:r>
      <w:r>
        <w:rPr>
          <w:rFonts w:hint="eastAsia" w:ascii="仿宋" w:hAnsi="仿宋" w:eastAsia="仿宋" w:cs="仿宋"/>
          <w:bCs/>
          <w:color w:val="auto"/>
          <w:sz w:val="32"/>
          <w:szCs w:val="32"/>
        </w:rPr>
        <w:t>必须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lang w:val="en-US" w:eastAsia="zh-CN"/>
        </w:rPr>
        <w:t>具有相关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lang w:eastAsia="zh-CN"/>
        </w:rPr>
        <w:t>经营范围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lang w:val="en-US" w:eastAsia="zh-CN"/>
        </w:rPr>
        <w:t>。</w:t>
      </w:r>
    </w:p>
    <w:p w14:paraId="70086E2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left="0" w:leftChars="0" w:firstLine="560" w:firstLineChars="200"/>
        <w:rPr>
          <w:rFonts w:hint="eastAsia" w:ascii="仿宋" w:hAnsi="仿宋" w:eastAsia="仿宋" w:cs="仿宋"/>
          <w:i w:val="0"/>
          <w:iCs w:val="0"/>
          <w:color w:val="auto"/>
          <w:spacing w:val="0"/>
          <w:kern w:val="0"/>
          <w:sz w:val="28"/>
          <w:szCs w:val="28"/>
          <w:lang w:val="en-US" w:eastAsia="zh-CN" w:bidi="ar"/>
        </w:rPr>
      </w:pPr>
    </w:p>
    <w:p w14:paraId="2D447635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leftChars="0" w:right="0" w:firstLine="643" w:firstLineChars="200"/>
        <w:jc w:val="left"/>
        <w:rPr>
          <w:rFonts w:hint="eastAsia" w:ascii="仿宋" w:hAnsi="仿宋" w:eastAsia="仿宋" w:cs="仿宋"/>
          <w:b/>
          <w:bCs/>
          <w:i w:val="0"/>
          <w:iC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i w:val="0"/>
          <w:iCs w:val="0"/>
          <w:color w:val="auto"/>
          <w:spacing w:val="0"/>
          <w:kern w:val="0"/>
          <w:sz w:val="32"/>
          <w:szCs w:val="32"/>
          <w:lang w:val="en-US" w:eastAsia="zh-CN" w:bidi="ar"/>
        </w:rPr>
        <w:t>五、采购基本需求</w:t>
      </w:r>
    </w:p>
    <w:p w14:paraId="6FC4FF7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3" w:firstLineChars="200"/>
        <w:jc w:val="both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、项目概述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经党委会议审议通过《娄底职业技术学院2025级新生军训工作方案》按此方案执行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。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本项目是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采购202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年自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训教官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供餐服务，为教官提供早餐、中餐、晚餐。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因自训学生教官集训和新生开学军训都在校内进行，为确保学生自训教官集训期间食品卫生安全，提供优质食物。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lang w:val="en-US" w:eastAsia="zh-CN" w:bidi="ar"/>
        </w:rPr>
        <w:t>从综合校区</w:t>
      </w:r>
      <w:r>
        <w:rPr>
          <w:rFonts w:hint="eastAsia" w:ascii="宋体" w:hAnsi="宋体" w:cs="宋体"/>
          <w:color w:val="auto"/>
          <w:kern w:val="0"/>
          <w:sz w:val="28"/>
          <w:szCs w:val="28"/>
          <w:lang w:val="en-US" w:eastAsia="zh-CN" w:bidi="ar"/>
        </w:rPr>
        <w:t>校内食堂通过招标择优选择一家提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供</w:t>
      </w:r>
      <w:r>
        <w:rPr>
          <w:rFonts w:hint="eastAsia" w:ascii="宋体" w:hAnsi="宋体" w:cs="宋体"/>
          <w:color w:val="auto"/>
          <w:kern w:val="0"/>
          <w:sz w:val="28"/>
          <w:szCs w:val="28"/>
          <w:lang w:val="en-US" w:eastAsia="zh-CN" w:bidi="ar"/>
        </w:rPr>
        <w:t>餐饮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lang w:val="en-US" w:eastAsia="zh-CN" w:bidi="ar"/>
        </w:rPr>
        <w:t>服务</w:t>
      </w:r>
      <w:r>
        <w:rPr>
          <w:rFonts w:hint="eastAsia" w:ascii="宋体" w:hAnsi="宋体" w:cs="宋体"/>
          <w:color w:val="auto"/>
          <w:kern w:val="0"/>
          <w:sz w:val="28"/>
          <w:szCs w:val="28"/>
          <w:lang w:val="en-US" w:eastAsia="zh-CN" w:bidi="ar"/>
        </w:rPr>
        <w:t>。</w:t>
      </w:r>
    </w:p>
    <w:p w14:paraId="7B34D996">
      <w:pPr>
        <w:pStyle w:val="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562" w:firstLineChars="200"/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lang w:val="en-US" w:eastAsia="zh-CN"/>
        </w:rPr>
        <w:t>六、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供餐清单</w:t>
      </w:r>
      <w:r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lang w:val="en-US" w:eastAsia="zh-CN"/>
        </w:rPr>
        <w:t>明细表</w:t>
      </w:r>
    </w:p>
    <w:tbl>
      <w:tblPr>
        <w:tblStyle w:val="12"/>
        <w:tblpPr w:leftFromText="180" w:rightFromText="180" w:vertAnchor="text" w:horzAnchor="margin" w:tblpXSpec="center" w:tblpY="192"/>
        <w:tblW w:w="88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504"/>
        <w:gridCol w:w="771"/>
        <w:gridCol w:w="2659"/>
        <w:gridCol w:w="3335"/>
        <w:gridCol w:w="672"/>
        <w:gridCol w:w="864"/>
      </w:tblGrid>
      <w:tr w14:paraId="761FDD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40" w:hRule="atLeast"/>
          <w:tblHeader/>
          <w:jc w:val="center"/>
        </w:trPr>
        <w:tc>
          <w:tcPr>
            <w:tcW w:w="504" w:type="dxa"/>
            <w:vAlign w:val="center"/>
          </w:tcPr>
          <w:p w14:paraId="48DF3FA2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771" w:type="dxa"/>
            <w:vAlign w:val="center"/>
          </w:tcPr>
          <w:p w14:paraId="5199BF4B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</w:rPr>
              <w:t>货物名称</w:t>
            </w:r>
          </w:p>
        </w:tc>
        <w:tc>
          <w:tcPr>
            <w:tcW w:w="2659" w:type="dxa"/>
            <w:vAlign w:val="center"/>
          </w:tcPr>
          <w:p w14:paraId="7B2E1AB8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lang w:eastAsia="zh-CN"/>
              </w:rPr>
              <w:t>供餐标准</w:t>
            </w:r>
          </w:p>
        </w:tc>
        <w:tc>
          <w:tcPr>
            <w:tcW w:w="3335" w:type="dxa"/>
            <w:vAlign w:val="center"/>
          </w:tcPr>
          <w:p w14:paraId="3373A79E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lang w:eastAsia="zh-CN"/>
              </w:rPr>
              <w:t>单件</w:t>
            </w: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</w:rPr>
              <w:t>规格</w:t>
            </w:r>
          </w:p>
        </w:tc>
        <w:tc>
          <w:tcPr>
            <w:tcW w:w="672" w:type="dxa"/>
            <w:vAlign w:val="center"/>
          </w:tcPr>
          <w:p w14:paraId="46656FCB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lang w:eastAsia="zh-CN"/>
              </w:rPr>
              <w:t>说明</w:t>
            </w:r>
          </w:p>
        </w:tc>
        <w:tc>
          <w:tcPr>
            <w:tcW w:w="864" w:type="dxa"/>
            <w:vAlign w:val="center"/>
          </w:tcPr>
          <w:p w14:paraId="5CFAC61E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lang w:val="en-US" w:eastAsia="zh-CN"/>
              </w:rPr>
              <w:t>单价</w:t>
            </w:r>
          </w:p>
          <w:p w14:paraId="33A289D9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lang w:val="en-US" w:eastAsia="zh-CN"/>
              </w:rPr>
              <w:t>(元)</w:t>
            </w:r>
          </w:p>
        </w:tc>
      </w:tr>
      <w:tr w14:paraId="394E15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591" w:hRule="exact"/>
          <w:jc w:val="center"/>
        </w:trPr>
        <w:tc>
          <w:tcPr>
            <w:tcW w:w="504" w:type="dxa"/>
            <w:vAlign w:val="center"/>
          </w:tcPr>
          <w:p w14:paraId="3F8D6286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1</w:t>
            </w:r>
          </w:p>
        </w:tc>
        <w:tc>
          <w:tcPr>
            <w:tcW w:w="771" w:type="dxa"/>
            <w:vAlign w:val="center"/>
          </w:tcPr>
          <w:p w14:paraId="69F63A9C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早餐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659" w:type="dxa"/>
            <w:vAlign w:val="center"/>
          </w:tcPr>
          <w:p w14:paraId="2FC72606">
            <w:pPr>
              <w:spacing w:line="360" w:lineRule="exact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米粉（或者面条）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份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/人；荤包1个；</w:t>
            </w:r>
          </w:p>
          <w:p w14:paraId="37F422C4">
            <w:pPr>
              <w:spacing w:line="360" w:lineRule="exact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素包1个。</w:t>
            </w:r>
          </w:p>
        </w:tc>
        <w:tc>
          <w:tcPr>
            <w:tcW w:w="3335" w:type="dxa"/>
            <w:vAlign w:val="center"/>
          </w:tcPr>
          <w:p w14:paraId="2E19C293">
            <w:pPr>
              <w:spacing w:line="360" w:lineRule="exact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米粉（或者面条）含码子为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350克，码子为荤菜；</w:t>
            </w:r>
          </w:p>
          <w:p w14:paraId="75DD291C">
            <w:pPr>
              <w:spacing w:line="360" w:lineRule="exact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荤、素包为老面系列，面与馅的比列为1:1</w:t>
            </w:r>
          </w:p>
        </w:tc>
        <w:tc>
          <w:tcPr>
            <w:tcW w:w="672" w:type="dxa"/>
            <w:vAlign w:val="center"/>
          </w:tcPr>
          <w:p w14:paraId="20652F60">
            <w:pPr>
              <w:spacing w:line="360" w:lineRule="exact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864" w:type="dxa"/>
            <w:vAlign w:val="center"/>
          </w:tcPr>
          <w:p w14:paraId="42DE8791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10</w:t>
            </w:r>
          </w:p>
        </w:tc>
      </w:tr>
      <w:tr w14:paraId="495B6D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544" w:hRule="exact"/>
          <w:jc w:val="center"/>
        </w:trPr>
        <w:tc>
          <w:tcPr>
            <w:tcW w:w="504" w:type="dxa"/>
            <w:vAlign w:val="center"/>
          </w:tcPr>
          <w:p w14:paraId="0FFEB813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2</w:t>
            </w:r>
          </w:p>
        </w:tc>
        <w:tc>
          <w:tcPr>
            <w:tcW w:w="771" w:type="dxa"/>
            <w:vAlign w:val="center"/>
          </w:tcPr>
          <w:p w14:paraId="35260366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早餐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659" w:type="dxa"/>
            <w:vAlign w:val="center"/>
          </w:tcPr>
          <w:p w14:paraId="4C19F3DB">
            <w:pPr>
              <w:spacing w:line="360" w:lineRule="exact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低温奶（或者常温液态奶、热牛奶、稀饭）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1份/人；</w:t>
            </w:r>
          </w:p>
          <w:p w14:paraId="1AF3B05A">
            <w:pPr>
              <w:spacing w:line="360" w:lineRule="exact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煮鸡蛋1个；</w:t>
            </w:r>
          </w:p>
          <w:p w14:paraId="2D100213">
            <w:pPr>
              <w:spacing w:line="360" w:lineRule="exact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奶油包1个；</w:t>
            </w:r>
          </w:p>
          <w:p w14:paraId="356305D2">
            <w:pPr>
              <w:spacing w:line="360" w:lineRule="exact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荤包1个；</w:t>
            </w:r>
          </w:p>
          <w:p w14:paraId="16019B23">
            <w:pPr>
              <w:spacing w:line="360" w:lineRule="exact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馒头食用不限量。</w:t>
            </w:r>
          </w:p>
        </w:tc>
        <w:tc>
          <w:tcPr>
            <w:tcW w:w="3335" w:type="dxa"/>
            <w:vAlign w:val="center"/>
          </w:tcPr>
          <w:p w14:paraId="31461C5A">
            <w:pPr>
              <w:spacing w:line="360" w:lineRule="exact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低温奶按国家标准，蛋白质含量不低于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2.9g/100g,调制奶蛋白质含量不低于2.3g/100g，钙含量为大于90mg/100g；荤、素包为老面系列，面与馅的比列为1:1</w:t>
            </w:r>
          </w:p>
        </w:tc>
        <w:tc>
          <w:tcPr>
            <w:tcW w:w="672" w:type="dxa"/>
            <w:vAlign w:val="center"/>
          </w:tcPr>
          <w:p w14:paraId="744AC0E5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免费提供凉茶</w:t>
            </w:r>
          </w:p>
        </w:tc>
        <w:tc>
          <w:tcPr>
            <w:tcW w:w="864" w:type="dxa"/>
            <w:vAlign w:val="center"/>
          </w:tcPr>
          <w:p w14:paraId="59570370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10</w:t>
            </w:r>
          </w:p>
        </w:tc>
      </w:tr>
      <w:tr w14:paraId="19E3DC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578" w:hRule="exact"/>
          <w:jc w:val="center"/>
        </w:trPr>
        <w:tc>
          <w:tcPr>
            <w:tcW w:w="504" w:type="dxa"/>
            <w:vAlign w:val="center"/>
          </w:tcPr>
          <w:p w14:paraId="6A383A5D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3</w:t>
            </w:r>
          </w:p>
        </w:tc>
        <w:tc>
          <w:tcPr>
            <w:tcW w:w="771" w:type="dxa"/>
            <w:vAlign w:val="center"/>
          </w:tcPr>
          <w:p w14:paraId="6A128378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中、晚餐</w:t>
            </w:r>
          </w:p>
        </w:tc>
        <w:tc>
          <w:tcPr>
            <w:tcW w:w="2659" w:type="dxa"/>
            <w:vAlign w:val="center"/>
          </w:tcPr>
          <w:p w14:paraId="17278B20">
            <w:pPr>
              <w:spacing w:line="360" w:lineRule="exact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主荤任选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2个菜品；</w:t>
            </w:r>
          </w:p>
          <w:p w14:paraId="2BD078AE">
            <w:pPr>
              <w:spacing w:line="360" w:lineRule="exact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副荤1个品种；</w:t>
            </w:r>
          </w:p>
          <w:p w14:paraId="46318061">
            <w:pPr>
              <w:spacing w:line="360" w:lineRule="exact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素菜1个；</w:t>
            </w:r>
          </w:p>
          <w:p w14:paraId="2C66AC5B">
            <w:pPr>
              <w:spacing w:line="360" w:lineRule="exact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例汤1份；</w:t>
            </w:r>
          </w:p>
          <w:p w14:paraId="20D77C54">
            <w:pPr>
              <w:spacing w:line="360" w:lineRule="exact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矿泉水或者饮料1瓶；</w:t>
            </w:r>
          </w:p>
          <w:p w14:paraId="3B84229C">
            <w:pPr>
              <w:spacing w:line="360" w:lineRule="exact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米饭不限量；</w:t>
            </w:r>
          </w:p>
          <w:p w14:paraId="73328920">
            <w:pPr>
              <w:spacing w:line="360" w:lineRule="exact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消毒餐具不另计费。</w:t>
            </w:r>
          </w:p>
        </w:tc>
        <w:tc>
          <w:tcPr>
            <w:tcW w:w="3335" w:type="dxa"/>
            <w:vAlign w:val="center"/>
          </w:tcPr>
          <w:p w14:paraId="4EB603FC">
            <w:pPr>
              <w:spacing w:line="360" w:lineRule="exact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菜品单份重量为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125g,主荤荤菜净含量不低于80%，副荤荤菜含量不低于40%，饮料及矿泉水为符合国家标准GB19198的品牌产品，消毒餐具符合GB31651-2021</w:t>
            </w:r>
          </w:p>
        </w:tc>
        <w:tc>
          <w:tcPr>
            <w:tcW w:w="672" w:type="dxa"/>
            <w:vAlign w:val="center"/>
          </w:tcPr>
          <w:p w14:paraId="5BE09C06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免费提供凉茶</w:t>
            </w:r>
          </w:p>
        </w:tc>
        <w:tc>
          <w:tcPr>
            <w:tcW w:w="864" w:type="dxa"/>
            <w:vAlign w:val="center"/>
          </w:tcPr>
          <w:p w14:paraId="69285BEE">
            <w:pPr>
              <w:spacing w:line="360" w:lineRule="exact"/>
              <w:jc w:val="center"/>
              <w:rPr>
                <w:rFonts w:hint="default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17</w:t>
            </w:r>
          </w:p>
        </w:tc>
      </w:tr>
    </w:tbl>
    <w:p w14:paraId="4163D67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643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lang w:val="en-US" w:eastAsia="zh-CN" w:bidi="ar"/>
        </w:rPr>
        <w:t>主荤菜食谱库：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樟茶鸭、辣子鱼、辣子鸡、牙签肉、炸鸡柳、糖醋鱼、混素肉、太阳肉、咸水鸭鸭脖、清蒸鱼、炸鸡块、一品香、酱凤爪、涮羊肉、回锅肉、炖腔骨、红烧肉、元宝肉、豆瓣鱼 红烧带鱼、海带炖肉、土豆牛肉、红烧翅根虎眼丸子、红烧平鱼、红烧鲤鱼</w:t>
      </w:r>
    </w:p>
    <w:p w14:paraId="4766E48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643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lang w:val="en-US" w:eastAsia="zh-CN" w:bidi="ar"/>
        </w:rPr>
        <w:t>副荤菜食谱：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爆三样、蒸肉卷、过油肉、回锅肉、炸茄盒、木须肉、水煮鱼、酸菜鱼、毛血旺、熘三样、葱爆肉 鱼香肉丝、五彩肉片、肉丝豇豆、宫保鸡丁、肉片茄子、肉片菜花、木耳肉片、土豆肉片、鱼香茄子、 三色肉丁、京酱肉丝、银芽肉丝、干煸肉丝、元爆百叶等</w:t>
      </w:r>
    </w:p>
    <w:p w14:paraId="276801F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643" w:firstLineChars="200"/>
        <w:jc w:val="both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lang w:val="en-US" w:eastAsia="zh-CN" w:bidi="ar"/>
        </w:rPr>
        <w:t>素菜食谱：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素什锦、地三鲜、烧茄子、西兰花、烧三样、炝菜花、炒三丝、炒和菜、炸蔬排、 三丝豆芽、鸡蛋柿子、火腿三丁、粉丝菠菜、香菇油菜、熏干香芹、干煸豆角、蚝油生菜、红烧双豆、麒麟豆腐、培根笋子、油菜豆腐、菇香豆腐等</w:t>
      </w:r>
    </w:p>
    <w:p w14:paraId="5B86E405">
      <w:pPr>
        <w:keepNext w:val="0"/>
        <w:keepLines w:val="0"/>
        <w:pageBreakBefore w:val="0"/>
        <w:widowControl/>
        <w:numPr>
          <w:ilvl w:val="0"/>
          <w:numId w:val="4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3" w:firstLineChars="200"/>
        <w:jc w:val="both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lang w:val="en-US" w:eastAsia="zh-CN" w:bidi="ar"/>
        </w:rPr>
        <w:t>集训时间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：8月15日至9月28日为期45天，集训人员共计：教官150人，早、中、晚餐44元*150人*45天=297000元。</w:t>
      </w:r>
    </w:p>
    <w:p w14:paraId="31E99EE3">
      <w:pPr>
        <w:pStyle w:val="23"/>
        <w:ind w:firstLine="643" w:firstLineChars="200"/>
        <w:jc w:val="left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lang w:val="en-US" w:eastAsia="zh-CN" w:bidi="ar"/>
        </w:rPr>
        <w:t>2、项目服务要求：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 xml:space="preserve"> </w:t>
      </w:r>
    </w:p>
    <w:p w14:paraId="2FF4AACC">
      <w:pPr>
        <w:pStyle w:val="23"/>
        <w:ind w:firstLine="640" w:firstLineChars="200"/>
        <w:jc w:val="left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 xml:space="preserve">(一)服务时间：为项目工作人员提供用餐保障，供餐时间段为：早餐7:00-8:50；中餐12:00-13:00；晚餐17:30-19:00；加班餐为周末和节假日。 </w:t>
      </w:r>
    </w:p>
    <w:p w14:paraId="7DDEE397">
      <w:pPr>
        <w:pStyle w:val="23"/>
        <w:ind w:firstLine="640" w:firstLineChars="200"/>
        <w:jc w:val="left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 xml:space="preserve">(二)食堂必须严格遵守《国家食品安全法》及行业相关法律法规，依法开展经营活动，遵守属地政府市场监督部门的行业监管。 </w:t>
      </w:r>
    </w:p>
    <w:p w14:paraId="69CBB638">
      <w:pPr>
        <w:pStyle w:val="23"/>
        <w:ind w:firstLine="640" w:firstLineChars="200"/>
        <w:jc w:val="left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 xml:space="preserve">(三)供餐模式本项目保障教官工作用餐为主。 </w:t>
      </w:r>
    </w:p>
    <w:p w14:paraId="6FA66E24">
      <w:pPr>
        <w:pStyle w:val="23"/>
        <w:ind w:firstLine="640" w:firstLineChars="200"/>
        <w:jc w:val="left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(四)服务要求</w:t>
      </w:r>
    </w:p>
    <w:p w14:paraId="5ACE2136">
      <w:pPr>
        <w:pStyle w:val="23"/>
        <w:ind w:firstLine="640" w:firstLineChars="200"/>
        <w:jc w:val="left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1、供餐品种：按照采购要求执行，食堂可提供更加优质的配餐标准。</w:t>
      </w:r>
    </w:p>
    <w:p w14:paraId="1CAFC1E3">
      <w:pPr>
        <w:pStyle w:val="23"/>
        <w:ind w:firstLine="640" w:firstLineChars="200"/>
        <w:jc w:val="left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2、早餐、中餐、晚餐。</w:t>
      </w:r>
    </w:p>
    <w:p w14:paraId="6F1D4EAB">
      <w:pPr>
        <w:pStyle w:val="23"/>
        <w:ind w:firstLine="640" w:firstLineChars="200"/>
        <w:jc w:val="left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3、就餐地点：综合校区校内食堂</w:t>
      </w:r>
    </w:p>
    <w:p w14:paraId="4E016CAF">
      <w:pPr>
        <w:pStyle w:val="23"/>
        <w:ind w:firstLine="643" w:firstLineChars="200"/>
        <w:jc w:val="left"/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lang w:val="en-US" w:eastAsia="zh-CN" w:bidi="ar"/>
        </w:rPr>
        <w:t>七、付款方式</w:t>
      </w:r>
    </w:p>
    <w:p w14:paraId="4FA1FB3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1、本项目设履约保证金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壹万伍仟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元整（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¥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15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00.00），签订合同前交清，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用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餐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后一个月内无息退还。</w:t>
      </w:r>
    </w:p>
    <w:p w14:paraId="0ADC35CF">
      <w:pPr>
        <w:pStyle w:val="23"/>
        <w:ind w:firstLine="640" w:firstLineChars="200"/>
        <w:jc w:val="left"/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2、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用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餐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后一个月内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按实际用餐人数结算，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支付全部款项。</w:t>
      </w:r>
    </w:p>
    <w:p w14:paraId="679DFE02">
      <w:pPr>
        <w:pStyle w:val="10"/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="0" w:firstLine="640" w:firstLineChars="200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</w:pPr>
    </w:p>
    <w:p w14:paraId="67EC2459">
      <w:pPr>
        <w:pStyle w:val="10"/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="0" w:firstLine="640" w:firstLineChars="200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</w:pPr>
    </w:p>
    <w:p w14:paraId="52C960C2">
      <w:pPr>
        <w:pStyle w:val="10"/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="0" w:firstLine="640" w:firstLineChars="200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</w:pPr>
    </w:p>
    <w:p w14:paraId="5B094A6E">
      <w:pPr>
        <w:pStyle w:val="10"/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5120" w:firstLineChars="1600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娄底职院资产处</w:t>
      </w:r>
    </w:p>
    <w:p w14:paraId="00852957">
      <w:pPr>
        <w:pStyle w:val="10"/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5120" w:firstLineChars="1600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2025年7月1日</w:t>
      </w:r>
    </w:p>
    <w:sectPr>
      <w:pgSz w:w="11906" w:h="16838"/>
      <w:pgMar w:top="1440" w:right="1463" w:bottom="1440" w:left="146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2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思源黑体 CN Bold">
    <w:panose1 w:val="020B0800000000000000"/>
    <w:charset w:val="86"/>
    <w:family w:val="auto"/>
    <w:pitch w:val="default"/>
    <w:sig w:usb0="20000003" w:usb1="2ADF3C10" w:usb2="00000016" w:usb3="00000000" w:csb0="60060107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思源黑体 CN Light">
    <w:panose1 w:val="020B0300000000000000"/>
    <w:charset w:val="86"/>
    <w:family w:val="auto"/>
    <w:pitch w:val="default"/>
    <w:sig w:usb0="20000003" w:usb1="2ADF3C10" w:usb2="00000016" w:usb3="00000000" w:csb0="60060107" w:csb1="00000000"/>
  </w:font>
  <w:font w:name="思源黑体 CN Heavy">
    <w:panose1 w:val="020B0A00000000000000"/>
    <w:charset w:val="86"/>
    <w:family w:val="auto"/>
    <w:pitch w:val="default"/>
    <w:sig w:usb0="20000003" w:usb1="2ADF3C10" w:usb2="00000016" w:usb3="00000000" w:csb0="60060107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23E6B2B"/>
    <w:multiLevelType w:val="singleLevel"/>
    <w:tmpl w:val="823E6B2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3AA6AD1"/>
    <w:multiLevelType w:val="singleLevel"/>
    <w:tmpl w:val="F3AA6AD1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51AE30DB"/>
    <w:multiLevelType w:val="singleLevel"/>
    <w:tmpl w:val="51AE30DB"/>
    <w:lvl w:ilvl="0" w:tentative="0">
      <w:start w:val="2"/>
      <w:numFmt w:val="decimal"/>
      <w:suff w:val="nothing"/>
      <w:lvlText w:val="%1、"/>
      <w:lvlJc w:val="left"/>
    </w:lvl>
  </w:abstractNum>
  <w:abstractNum w:abstractNumId="3">
    <w:nsid w:val="61E02AD7"/>
    <w:multiLevelType w:val="multilevel"/>
    <w:tmpl w:val="61E02AD7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lvlText w:val="%1.%2."/>
      <w:lvlJc w:val="left"/>
      <w:pPr>
        <w:ind w:left="567" w:hanging="567"/>
      </w:pPr>
      <w:rPr>
        <w:rFonts w:ascii="Times New Roman" w:hAnsi="Times New Roman" w:cs="Times New Roman"/>
        <w:b w:val="0"/>
        <w:bCs w:val="0"/>
        <w:i w:val="0"/>
        <w:iCs w:val="0"/>
        <w:vanish/>
        <w:color w:val="000000"/>
        <w:spacing w:val="0"/>
        <w:w w:val="0"/>
        <w:kern w:val="0"/>
        <w:sz w:val="0"/>
        <w:szCs w:val="0"/>
        <w:u w:val="none" w:color="000000"/>
        <w:shd w:val="clear" w:color="000000" w:fill="000000"/>
        <w:vertAlign w:val="baseline"/>
        <w:lang w:val="zh-CN" w:eastAsia="zh-CN" w:bidi="zh-CN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