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Times New Roman" w:eastAsia="仿宋_GB2312" w:cs="Times New Roman"/>
          <w:b/>
          <w:color w:val="FF0000"/>
          <w:sz w:val="116"/>
          <w:szCs w:val="116"/>
        </w:rPr>
      </w:pPr>
      <w:r>
        <w:rPr>
          <w:rFonts w:ascii="??_GB2312" w:hAnsi="Times New Roman" w:eastAsia="Times New Roman"/>
          <w:b/>
          <w:color w:val="FF0000"/>
          <w:sz w:val="116"/>
          <w:szCs w:val="116"/>
        </w:rPr>
        <w:t>教 学 简 报</w:t>
      </w:r>
    </w:p>
    <w:p>
      <w:pPr>
        <w:spacing w:line="400" w:lineRule="exact"/>
        <w:jc w:val="center"/>
        <w:rPr>
          <w:rFonts w:ascii="仿宋_GB2312" w:hAnsi="Times New Roman" w:eastAsia="仿宋_GB2312" w:cs="Times New Roman"/>
          <w:b/>
          <w:color w:val="FF0000"/>
          <w:szCs w:val="24"/>
        </w:rPr>
      </w:pPr>
    </w:p>
    <w:p>
      <w:pPr>
        <w:spacing w:line="400" w:lineRule="exact"/>
        <w:jc w:val="center"/>
        <w:rPr>
          <w:rFonts w:ascii="仿宋_GB2312" w:hAnsi="Times New Roman" w:eastAsia="仿宋_GB2312" w:cs="Times New Roman"/>
          <w:b/>
          <w:color w:val="FF0000"/>
          <w:szCs w:val="24"/>
        </w:rPr>
      </w:pPr>
    </w:p>
    <w:p>
      <w:pPr>
        <w:spacing w:line="400" w:lineRule="exact"/>
        <w:jc w:val="center"/>
        <w:rPr>
          <w:rFonts w:ascii="仿宋_GB2312" w:hAnsi="Times New Roman" w:eastAsia="仿宋_GB2312" w:cs="Times New Roman"/>
          <w:b/>
          <w:color w:val="FF0000"/>
          <w:szCs w:val="24"/>
        </w:rPr>
      </w:pPr>
    </w:p>
    <w:p>
      <w:pPr>
        <w:spacing w:line="400" w:lineRule="exact"/>
        <w:jc w:val="center"/>
        <w:rPr>
          <w:rFonts w:ascii="仿宋_GB2312" w:hAnsi="Times New Roman" w:eastAsia="仿宋_GB2312" w:cs="Times New Roman"/>
          <w:b/>
          <w:color w:val="FF0000"/>
          <w:szCs w:val="24"/>
        </w:rPr>
      </w:pPr>
    </w:p>
    <w:p>
      <w:pPr>
        <w:spacing w:line="400" w:lineRule="exac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二O</w:t>
      </w:r>
      <w:r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  <w:t>二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0</w:t>
      </w:r>
      <w:r>
        <w:rPr>
          <w:rFonts w:hint="eastAsia" w:ascii="仿宋_GB2312" w:hAnsi="Times New Roman" w:eastAsia="仿宋_GB2312" w:cs="Times New Roman"/>
          <w:sz w:val="28"/>
          <w:szCs w:val="28"/>
        </w:rPr>
        <w:t>年第</w:t>
      </w:r>
      <w:r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  <w:t>三</w:t>
      </w:r>
      <w:r>
        <w:rPr>
          <w:rFonts w:hint="eastAsia" w:ascii="仿宋_GB2312" w:hAnsi="Times New Roman" w:eastAsia="仿宋_GB2312" w:cs="Times New Roman"/>
          <w:sz w:val="28"/>
          <w:szCs w:val="28"/>
        </w:rPr>
        <w:t>期         　                     总第1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20</w:t>
      </w:r>
      <w:r>
        <w:rPr>
          <w:rFonts w:hint="eastAsia" w:ascii="仿宋_GB2312" w:hAnsi="Times New Roman" w:eastAsia="仿宋_GB2312" w:cs="Times New Roman"/>
          <w:sz w:val="28"/>
          <w:szCs w:val="28"/>
        </w:rPr>
        <w:t>期</w:t>
      </w:r>
    </w:p>
    <w:p>
      <w:pPr>
        <w:spacing w:line="400" w:lineRule="exact"/>
        <w:rPr>
          <w:rFonts w:ascii="仿宋_GB2312" w:hAnsi="Times New Roman" w:eastAsia="仿宋_GB2312" w:cs="Times New Roman"/>
          <w:sz w:val="28"/>
          <w:szCs w:val="28"/>
        </w:rPr>
      </w:pPr>
    </w:p>
    <w:p>
      <w:pPr>
        <w:spacing w:line="400" w:lineRule="exac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娄底职业技术学院教务处编                   20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20</w:t>
      </w:r>
      <w:r>
        <w:rPr>
          <w:rFonts w:hint="eastAsia" w:ascii="仿宋_GB2312" w:hAnsi="Times New Roman" w:eastAsia="仿宋_GB2312" w:cs="Times New Roman"/>
          <w:sz w:val="28"/>
          <w:szCs w:val="28"/>
        </w:rPr>
        <w:t>年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6</w:t>
      </w:r>
      <w:r>
        <w:rPr>
          <w:rFonts w:hint="eastAsia" w:ascii="仿宋_GB2312" w:hAnsi="Times New Roman" w:eastAsia="仿宋_GB2312" w:cs="Times New Roman"/>
          <w:sz w:val="28"/>
          <w:szCs w:val="28"/>
        </w:rPr>
        <w:t>月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16</w:t>
      </w:r>
      <w:r>
        <w:rPr>
          <w:rFonts w:hint="eastAsia" w:ascii="仿宋_GB2312" w:hAnsi="Times New Roman" w:eastAsia="仿宋_GB2312" w:cs="Times New Roman"/>
          <w:sz w:val="28"/>
          <w:szCs w:val="28"/>
        </w:rPr>
        <w:t>日</w:t>
      </w:r>
    </w:p>
    <w:p>
      <w:pPr>
        <w:spacing w:line="200" w:lineRule="exact"/>
        <w:rPr>
          <w:rFonts w:ascii="仿宋_GB2312" w:hAnsi="Calibri" w:eastAsia="仿宋_GB2312" w:cs="Times New Roman"/>
          <w:b/>
          <w:color w:val="FF0000"/>
          <w:sz w:val="28"/>
          <w:u w:val="thick"/>
        </w:rPr>
      </w:pPr>
    </w:p>
    <w:p>
      <w:pPr>
        <w:spacing w:line="200" w:lineRule="exact"/>
        <w:rPr>
          <w:rFonts w:ascii="仿宋_GB2312" w:hAnsi="Calibri" w:eastAsia="仿宋_GB2312" w:cs="Times New Roman"/>
          <w:b/>
          <w:color w:val="FF0000"/>
          <w:sz w:val="28"/>
          <w:u w:val="thick"/>
        </w:rPr>
      </w:pPr>
    </w:p>
    <w:p>
      <w:pPr>
        <w:spacing w:line="580" w:lineRule="exact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80" w:lineRule="exact"/>
        <w:ind w:right="112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【教学动态】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我校举行第十六届教师教学比武暨2020年教师职业能力竞赛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right="11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【教学</w:t>
      </w:r>
      <w:r>
        <w:rPr>
          <w:rFonts w:hint="eastAsia" w:ascii="仿宋_GB2312" w:eastAsia="仿宋_GB2312" w:hAnsiTheme="minorEastAsia"/>
          <w:sz w:val="28"/>
          <w:szCs w:val="28"/>
          <w:lang w:eastAsia="zh-CN"/>
        </w:rPr>
        <w:t>改革</w:t>
      </w:r>
      <w:r>
        <w:rPr>
          <w:rFonts w:hint="eastAsia" w:ascii="仿宋_GB2312" w:eastAsia="仿宋_GB2312" w:hAnsiTheme="minorEastAsia"/>
          <w:sz w:val="28"/>
          <w:szCs w:val="28"/>
        </w:rPr>
        <w:t>】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我校召开省级一流特色专业群2020年度建设工作推进会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我校召开2020年省级职业院校教师职业能力比赛备赛工作会议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right="1120"/>
        <w:textAlignment w:val="auto"/>
        <w:rPr>
          <w:rFonts w:ascii="??_GB2312" w:hAnsi="宋体" w:eastAsia="Times New Roman"/>
          <w:sz w:val="28"/>
          <w:szCs w:val="28"/>
        </w:rPr>
      </w:pPr>
      <w:r>
        <w:rPr>
          <w:rFonts w:ascii="??_GB2312" w:hAnsi="宋体" w:eastAsia="Times New Roman"/>
          <w:sz w:val="28"/>
          <w:szCs w:val="28"/>
        </w:rPr>
        <w:t>【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线上教学优秀案例</w:t>
      </w:r>
      <w:r>
        <w:rPr>
          <w:rFonts w:ascii="??_GB2312" w:hAnsi="宋体" w:eastAsia="Times New Roman"/>
          <w:sz w:val="28"/>
          <w:szCs w:val="28"/>
        </w:rPr>
        <w:t>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60" w:lineRule="exact"/>
        <w:ind w:right="1120" w:rightChars="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类型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5：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社会服务或线上培训案例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0" w:firstLineChars="0"/>
        <w:jc w:val="both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新冠肺炎疫情封城、封村、封路期间畜禽生产线上技术服务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60" w:lineRule="exact"/>
        <w:ind w:right="1120" w:rightChars="0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类型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6：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线上教学优秀事迹案例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公派出国教师在约旦军校线上汉语教学事迹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imes New Roma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mang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imu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FF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